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  <w:ind w:left="0" w:right="139"/>
        <w:jc w:val="righ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ALLEGATO</w:t>
      </w:r>
      <w:r>
        <w:rPr>
          <w:rFonts w:ascii="Times New Roman" w:hAnsi="Times New Roman"/>
          <w:spacing w:val="-5"/>
          <w:u w:val="single"/>
        </w:rPr>
        <w:t> </w:t>
      </w:r>
      <w:r>
        <w:rPr>
          <w:rFonts w:ascii="Times New Roman" w:hAnsi="Times New Roman"/>
          <w:u w:val="single"/>
        </w:rPr>
        <w:t>“C</w:t>
      </w:r>
      <w:r>
        <w:rPr>
          <w:rFonts w:ascii="Times New Roman" w:hAnsi="Times New Roman"/>
          <w:spacing w:val="-5"/>
          <w:u w:val="single"/>
        </w:rPr>
        <w:t> 1”</w:t>
      </w:r>
    </w:p>
    <w:p>
      <w:pPr>
        <w:spacing w:before="236"/>
        <w:ind w:left="256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Tabella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Fabbisogno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Risorse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professionali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per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il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sostegno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didattico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l’assistenza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191822</wp:posOffset>
                </wp:positionV>
                <wp:extent cx="6264910" cy="2286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4910" cy="22860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SOSTEGNO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EDUCATIVO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DIDATTICO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5.104101pt;width:493.3pt;height:18pt;mso-position-horizontal-relative:page;mso-position-vertical-relative:paragraph;z-index:-15728640;mso-wrap-distance-left:0;mso-wrap-distance-right:0" type="#_x0000_t202" id="docshape2" filled="true" fillcolor="#00afef" stroked="true" strokeweight=".47998pt" strokecolor="#000000"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SOSTEGNO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EDUCATIVO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DIDATTICO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3"/>
        <w:ind w:left="140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00AF50"/>
          <w:sz w:val="22"/>
        </w:rPr>
        <w:t>Debito</w:t>
      </w:r>
      <w:r>
        <w:rPr>
          <w:rFonts w:ascii="Calibri" w:hAnsi="Calibri"/>
          <w:b/>
          <w:i/>
          <w:color w:val="00AF50"/>
          <w:spacing w:val="-7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di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funzionamento</w:t>
      </w:r>
      <w:r>
        <w:rPr>
          <w:rFonts w:ascii="Calibri" w:hAnsi="Calibri"/>
          <w:b/>
          <w:i/>
          <w:color w:val="00AF50"/>
          <w:spacing w:val="-3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sulle</w:t>
      </w:r>
      <w:r>
        <w:rPr>
          <w:rFonts w:ascii="Calibri" w:hAnsi="Calibri"/>
          <w:b/>
          <w:i/>
          <w:color w:val="00AF50"/>
          <w:spacing w:val="-5"/>
          <w:sz w:val="22"/>
        </w:rPr>
        <w:t> </w:t>
      </w:r>
      <w:r>
        <w:rPr>
          <w:rFonts w:ascii="Calibri" w:hAnsi="Calibri"/>
          <w:b/>
          <w:i/>
          <w:color w:val="00AF50"/>
          <w:spacing w:val="-2"/>
          <w:sz w:val="22"/>
        </w:rPr>
        <w:t>capacità</w:t>
      </w:r>
    </w:p>
    <w:p>
      <w:pPr>
        <w:spacing w:before="240"/>
        <w:ind w:left="14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mallCaps/>
          <w:sz w:val="22"/>
        </w:rPr>
        <w:t>Scuola</w:t>
      </w:r>
      <w:r>
        <w:rPr>
          <w:rFonts w:ascii="Calibri" w:hAnsi="Calibri"/>
          <w:b/>
          <w:smallCaps/>
          <w:spacing w:val="-5"/>
          <w:sz w:val="22"/>
        </w:rPr>
        <w:t> </w:t>
      </w:r>
      <w:r>
        <w:rPr>
          <w:rFonts w:ascii="Calibri" w:hAnsi="Calibri"/>
          <w:b/>
          <w:smallCaps/>
          <w:spacing w:val="-2"/>
          <w:sz w:val="22"/>
        </w:rPr>
        <w:t>dell’infanzia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6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90" w:hRule="atLeast"/>
        </w:trPr>
        <w:tc>
          <w:tcPr>
            <w:tcW w:w="2125" w:type="dxa"/>
          </w:tcPr>
          <w:p>
            <w:pPr>
              <w:pStyle w:val="TableParagraph"/>
              <w:spacing w:before="9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 </w:t>
            </w:r>
            <w:r>
              <w:rPr>
                <w:spacing w:val="-5"/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89" w:right="7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0-</w:t>
            </w:r>
            <w:r>
              <w:rPr>
                <w:rFonts w:ascii="Tahoma"/>
                <w:spacing w:val="-10"/>
                <w:sz w:val="18"/>
              </w:rPr>
              <w:t>6</w:t>
            </w:r>
          </w:p>
        </w:tc>
        <w:tc>
          <w:tcPr>
            <w:tcW w:w="1136" w:type="dxa"/>
          </w:tcPr>
          <w:p>
            <w:pPr>
              <w:pStyle w:val="TableParagraph"/>
              <w:spacing w:before="5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1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7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13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spacing w:before="5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19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25</w:t>
            </w:r>
          </w:p>
        </w:tc>
      </w:tr>
    </w:tbl>
    <w:p>
      <w:pPr>
        <w:pStyle w:val="BodyText"/>
        <w:spacing w:before="19"/>
        <w:rPr>
          <w:rFonts w:ascii="Calibri"/>
          <w:b/>
        </w:rPr>
      </w:pPr>
    </w:p>
    <w:p>
      <w:pPr>
        <w:spacing w:before="1"/>
        <w:ind w:left="14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mallCaps/>
          <w:sz w:val="22"/>
        </w:rPr>
        <w:t>Scuola</w:t>
      </w:r>
      <w:r>
        <w:rPr>
          <w:rFonts w:ascii="Calibri"/>
          <w:b/>
          <w:smallCaps/>
          <w:spacing w:val="-5"/>
          <w:sz w:val="22"/>
        </w:rPr>
        <w:t> </w:t>
      </w:r>
      <w:r>
        <w:rPr>
          <w:rFonts w:ascii="Calibri"/>
          <w:b/>
          <w:smallCaps/>
          <w:spacing w:val="-2"/>
          <w:sz w:val="22"/>
        </w:rPr>
        <w:t>Primaria</w:t>
      </w:r>
    </w:p>
    <w:p>
      <w:pPr>
        <w:pStyle w:val="BodyText"/>
        <w:spacing w:before="8"/>
        <w:rPr>
          <w:rFonts w:ascii="Calibri"/>
          <w:b/>
          <w:sz w:val="19"/>
        </w:rPr>
      </w:pP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5" w:type="dxa"/>
          </w:tcPr>
          <w:p>
            <w:pPr>
              <w:pStyle w:val="TableParagraph"/>
              <w:spacing w:before="9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89" w:right="7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0-</w:t>
            </w:r>
            <w:r>
              <w:rPr>
                <w:rFonts w:ascii="Tahoma"/>
                <w:spacing w:val="-10"/>
                <w:sz w:val="18"/>
              </w:rPr>
              <w:t>5</w:t>
            </w:r>
          </w:p>
        </w:tc>
        <w:tc>
          <w:tcPr>
            <w:tcW w:w="1136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1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6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12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17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22</w:t>
            </w:r>
          </w:p>
        </w:tc>
      </w:tr>
    </w:tbl>
    <w:p>
      <w:pPr>
        <w:pStyle w:val="BodyText"/>
        <w:spacing w:before="20"/>
        <w:rPr>
          <w:rFonts w:ascii="Calibri"/>
          <w:b/>
        </w:rPr>
      </w:pPr>
    </w:p>
    <w:p>
      <w:pPr>
        <w:spacing w:before="0"/>
        <w:ind w:left="14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mallCaps/>
          <w:sz w:val="22"/>
        </w:rPr>
        <w:t>Scuola</w:t>
      </w:r>
      <w:r>
        <w:rPr>
          <w:rFonts w:ascii="Calibri"/>
          <w:b/>
          <w:smallCaps/>
          <w:spacing w:val="-3"/>
          <w:sz w:val="22"/>
        </w:rPr>
        <w:t> </w:t>
      </w:r>
      <w:r>
        <w:rPr>
          <w:rFonts w:ascii="Calibri"/>
          <w:b/>
          <w:smallCaps/>
          <w:sz w:val="22"/>
        </w:rPr>
        <w:t>Secondaria</w:t>
      </w:r>
      <w:r>
        <w:rPr>
          <w:rFonts w:ascii="Calibri"/>
          <w:b/>
          <w:smallCaps/>
          <w:spacing w:val="-5"/>
          <w:sz w:val="22"/>
        </w:rPr>
        <w:t> </w:t>
      </w:r>
      <w:r>
        <w:rPr>
          <w:rFonts w:ascii="Calibri"/>
          <w:b/>
          <w:smallCaps/>
          <w:sz w:val="22"/>
        </w:rPr>
        <w:t>di</w:t>
      </w:r>
      <w:r>
        <w:rPr>
          <w:rFonts w:ascii="Calibri"/>
          <w:b/>
          <w:smallCaps/>
          <w:spacing w:val="-4"/>
          <w:sz w:val="22"/>
        </w:rPr>
        <w:t> </w:t>
      </w:r>
      <w:r>
        <w:rPr>
          <w:rFonts w:ascii="Calibri"/>
          <w:b/>
          <w:smallCaps/>
          <w:sz w:val="22"/>
        </w:rPr>
        <w:t>primo </w:t>
      </w:r>
      <w:r>
        <w:rPr>
          <w:rFonts w:ascii="Calibri"/>
          <w:b/>
          <w:smallCaps/>
          <w:spacing w:val="-4"/>
          <w:sz w:val="22"/>
        </w:rPr>
        <w:t>grado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5" w:type="dxa"/>
          </w:tcPr>
          <w:p>
            <w:pPr>
              <w:pStyle w:val="TableParagraph"/>
              <w:spacing w:before="9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89" w:right="7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0-</w:t>
            </w:r>
            <w:r>
              <w:rPr>
                <w:rFonts w:ascii="Tahoma"/>
                <w:spacing w:val="-10"/>
                <w:sz w:val="18"/>
              </w:rPr>
              <w:t>4</w:t>
            </w:r>
          </w:p>
        </w:tc>
        <w:tc>
          <w:tcPr>
            <w:tcW w:w="1136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10"/>
                <w:sz w:val="18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18</w:t>
            </w:r>
          </w:p>
        </w:tc>
      </w:tr>
    </w:tbl>
    <w:p>
      <w:pPr>
        <w:pStyle w:val="BodyText"/>
        <w:spacing w:before="20"/>
        <w:rPr>
          <w:rFonts w:ascii="Calibri"/>
          <w:b/>
        </w:rPr>
      </w:pPr>
    </w:p>
    <w:p>
      <w:pPr>
        <w:spacing w:before="0"/>
        <w:ind w:left="14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mallCaps/>
          <w:sz w:val="22"/>
        </w:rPr>
        <w:t>Scuola</w:t>
      </w:r>
      <w:r>
        <w:rPr>
          <w:rFonts w:ascii="Calibri"/>
          <w:b/>
          <w:smallCaps/>
          <w:spacing w:val="-4"/>
          <w:sz w:val="22"/>
        </w:rPr>
        <w:t> </w:t>
      </w:r>
      <w:r>
        <w:rPr>
          <w:rFonts w:ascii="Calibri"/>
          <w:b/>
          <w:smallCaps/>
          <w:sz w:val="22"/>
        </w:rPr>
        <w:t>Secondaria</w:t>
      </w:r>
      <w:r>
        <w:rPr>
          <w:rFonts w:ascii="Calibri"/>
          <w:b/>
          <w:smallCaps/>
          <w:spacing w:val="-6"/>
          <w:sz w:val="22"/>
        </w:rPr>
        <w:t> </w:t>
      </w:r>
      <w:r>
        <w:rPr>
          <w:rFonts w:ascii="Calibri"/>
          <w:b/>
          <w:smallCaps/>
          <w:sz w:val="22"/>
        </w:rPr>
        <w:t>di</w:t>
      </w:r>
      <w:r>
        <w:rPr>
          <w:rFonts w:ascii="Calibri"/>
          <w:b/>
          <w:smallCaps/>
          <w:spacing w:val="-3"/>
          <w:sz w:val="22"/>
        </w:rPr>
        <w:t> </w:t>
      </w:r>
      <w:r>
        <w:rPr>
          <w:rFonts w:ascii="Calibri"/>
          <w:b/>
          <w:smallCaps/>
          <w:sz w:val="22"/>
        </w:rPr>
        <w:t>secondo</w:t>
      </w:r>
      <w:r>
        <w:rPr>
          <w:rFonts w:ascii="Calibri"/>
          <w:b/>
          <w:smallCaps/>
          <w:spacing w:val="-2"/>
          <w:sz w:val="22"/>
        </w:rPr>
        <w:t> </w:t>
      </w:r>
      <w:r>
        <w:rPr>
          <w:rFonts w:ascii="Calibri"/>
          <w:b/>
          <w:smallCaps/>
          <w:spacing w:val="-4"/>
          <w:sz w:val="22"/>
        </w:rPr>
        <w:t>grado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4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89" w:hRule="atLeast"/>
        </w:trPr>
        <w:tc>
          <w:tcPr>
            <w:tcW w:w="2125" w:type="dxa"/>
          </w:tcPr>
          <w:p>
            <w:pPr>
              <w:pStyle w:val="TableParagraph"/>
              <w:spacing w:before="9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7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0-</w:t>
            </w:r>
            <w:r>
              <w:rPr>
                <w:rFonts w:ascii="Tahoma"/>
                <w:spacing w:val="-10"/>
                <w:sz w:val="18"/>
              </w:rPr>
              <w:t>4</w:t>
            </w:r>
          </w:p>
        </w:tc>
        <w:tc>
          <w:tcPr>
            <w:tcW w:w="1136" w:type="dxa"/>
          </w:tcPr>
          <w:p>
            <w:pPr>
              <w:pStyle w:val="TableParagraph"/>
              <w:spacing w:before="5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3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10"/>
                <w:sz w:val="18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before="5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18</w:t>
            </w:r>
          </w:p>
        </w:tc>
      </w:tr>
    </w:tbl>
    <w:p>
      <w:pPr>
        <w:pStyle w:val="TableParagraph"/>
        <w:spacing w:after="0"/>
        <w:rPr>
          <w:rFonts w:ascii="Tahoma"/>
          <w:sz w:val="18"/>
        </w:rPr>
        <w:sectPr>
          <w:footerReference w:type="default" r:id="rId5"/>
          <w:type w:val="continuous"/>
          <w:pgSz w:w="11910" w:h="16840"/>
          <w:pgMar w:header="0" w:footer="1003" w:top="900" w:bottom="1200" w:left="992" w:right="992"/>
          <w:pgNumType w:start="1"/>
        </w:sectPr>
      </w:pPr>
    </w:p>
    <w:p>
      <w:pPr>
        <w:pStyle w:val="BodyText"/>
        <w:ind w:left="23" w:right="-44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6264910" cy="228600"/>
                <wp:effectExtent l="9525" t="0" r="2539" b="9525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491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ASSISTENZA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SPECIALISTICA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8pt;mso-position-horizontal-relative:char;mso-position-vertical-relative:line" type="#_x0000_t202" id="docshape3" filled="true" fillcolor="#ffff00" stroked="true" strokeweight=".47998pt" strokecolor="#000000">
                <w10:anchorlock/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ASSISTENZA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SPECIALISTICA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spacing w:before="172"/>
        <w:ind w:left="140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00AF50"/>
          <w:sz w:val="22"/>
        </w:rPr>
        <w:t>Debito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di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funzionamento</w:t>
      </w:r>
      <w:r>
        <w:rPr>
          <w:rFonts w:ascii="Calibri" w:hAnsi="Calibri"/>
          <w:b/>
          <w:i/>
          <w:color w:val="00AF50"/>
          <w:spacing w:val="-4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sulle</w:t>
      </w:r>
      <w:r>
        <w:rPr>
          <w:rFonts w:ascii="Calibri" w:hAnsi="Calibri"/>
          <w:b/>
          <w:i/>
          <w:color w:val="00AF50"/>
          <w:spacing w:val="-5"/>
          <w:sz w:val="22"/>
        </w:rPr>
        <w:t> </w:t>
      </w:r>
      <w:r>
        <w:rPr>
          <w:rFonts w:ascii="Calibri" w:hAnsi="Calibri"/>
          <w:b/>
          <w:i/>
          <w:color w:val="00AF50"/>
          <w:spacing w:val="-2"/>
          <w:sz w:val="22"/>
        </w:rPr>
        <w:t>capacità</w:t>
      </w:r>
    </w:p>
    <w:p>
      <w:pPr>
        <w:pStyle w:val="Heading2"/>
        <w:spacing w:before="240"/>
      </w:pPr>
      <w:r>
        <w:rPr>
          <w:color w:val="FF0000"/>
          <w:spacing w:val="-2"/>
        </w:rPr>
        <w:t>COMUNICAZIONE</w:t>
      </w:r>
    </w:p>
    <w:p>
      <w:pPr>
        <w:pStyle w:val="BodyText"/>
        <w:rPr>
          <w:rFonts w:ascii="Calibri"/>
          <w:b/>
          <w:sz w:val="19"/>
        </w:rPr>
      </w:pP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6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89" w:hRule="atLeast"/>
        </w:trPr>
        <w:tc>
          <w:tcPr>
            <w:tcW w:w="2125" w:type="dxa"/>
          </w:tcPr>
          <w:p>
            <w:pPr>
              <w:pStyle w:val="TableParagraph"/>
              <w:spacing w:before="9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(*)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spacing w:before="65"/>
        <w:rPr>
          <w:rFonts w:ascii="Calibri"/>
          <w:b/>
        </w:rPr>
      </w:pPr>
    </w:p>
    <w:p>
      <w:pPr>
        <w:spacing w:line="379" w:lineRule="auto" w:before="0"/>
        <w:ind w:left="140" w:right="1831" w:firstLine="0"/>
        <w:jc w:val="left"/>
        <w:rPr>
          <w:sz w:val="18"/>
        </w:rPr>
      </w:pPr>
      <w:r>
        <w:rPr>
          <w:sz w:val="18"/>
        </w:rPr>
        <w:t>Assistenza</w:t>
      </w:r>
      <w:r>
        <w:rPr>
          <w:spacing w:val="-4"/>
          <w:sz w:val="18"/>
        </w:rPr>
        <w:t> </w:t>
      </w:r>
      <w:r>
        <w:rPr>
          <w:sz w:val="18"/>
        </w:rPr>
        <w:t>specialistica</w:t>
      </w:r>
      <w:r>
        <w:rPr>
          <w:spacing w:val="-4"/>
          <w:sz w:val="18"/>
        </w:rPr>
        <w:t> </w:t>
      </w:r>
      <w:r>
        <w:rPr>
          <w:sz w:val="18"/>
        </w:rPr>
        <w:t>per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comunicazione</w:t>
      </w:r>
      <w:r>
        <w:rPr>
          <w:spacing w:val="-4"/>
          <w:sz w:val="18"/>
        </w:rPr>
        <w:t> </w:t>
      </w:r>
      <w:r>
        <w:rPr>
          <w:sz w:val="18"/>
        </w:rPr>
        <w:t>(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azioni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riconducibili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interventi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educativi</w:t>
      </w:r>
      <w:r>
        <w:rPr>
          <w:sz w:val="18"/>
        </w:rPr>
        <w:t>): </w:t>
      </w:r>
      <w:r>
        <w:rPr>
          <w:spacing w:val="-2"/>
          <w:sz w:val="18"/>
          <w:u w:val="single"/>
        </w:rPr>
        <w:t>Comunicazione: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  <w:tab w:pos="4389" w:val="left" w:leader="none"/>
          <w:tab w:pos="6684" w:val="left" w:leader="none"/>
        </w:tabs>
        <w:spacing w:line="240" w:lineRule="auto" w:before="1" w:after="0"/>
        <w:ind w:left="568" w:right="0" w:hanging="361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privi/e</w:t>
      </w:r>
      <w:r>
        <w:rPr>
          <w:i/>
          <w:spacing w:val="41"/>
          <w:sz w:val="18"/>
        </w:rPr>
        <w:t> </w:t>
      </w:r>
      <w:r>
        <w:rPr>
          <w:i/>
          <w:sz w:val="18"/>
        </w:rPr>
        <w:t>della</w:t>
      </w:r>
      <w:r>
        <w:rPr>
          <w:i/>
          <w:spacing w:val="1"/>
          <w:sz w:val="18"/>
        </w:rPr>
        <w:t> </w:t>
      </w:r>
      <w:r>
        <w:rPr>
          <w:i/>
          <w:spacing w:val="-2"/>
          <w:sz w:val="18"/>
        </w:rPr>
        <w:t>vista</w:t>
      </w:r>
      <w:r>
        <w:rPr>
          <w:i/>
          <w:sz w:val="18"/>
        </w:rPr>
        <w:tab/>
      </w:r>
      <w:r>
        <w:rPr>
          <w:sz w:val="18"/>
        </w:rPr>
        <w:t>◻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Tiflodidatta:</w:t>
      </w:r>
      <w:r>
        <w:rPr>
          <w:sz w:val="18"/>
          <w:u w:val="single"/>
        </w:rPr>
        <w:tab/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568" w:val="left" w:leader="none"/>
          <w:tab w:pos="4389" w:val="left" w:leader="none"/>
          <w:tab w:pos="6714" w:val="left" w:leader="none"/>
        </w:tabs>
        <w:spacing w:line="240" w:lineRule="auto" w:before="0" w:after="0"/>
        <w:ind w:left="568" w:right="0" w:hanging="361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privi/e</w:t>
      </w:r>
      <w:r>
        <w:rPr>
          <w:i/>
          <w:spacing w:val="42"/>
          <w:sz w:val="18"/>
        </w:rPr>
        <w:t> </w:t>
      </w:r>
      <w:r>
        <w:rPr>
          <w:i/>
          <w:spacing w:val="-2"/>
          <w:sz w:val="18"/>
        </w:rPr>
        <w:t>dell’udito</w:t>
      </w:r>
      <w:r>
        <w:rPr>
          <w:i/>
          <w:sz w:val="18"/>
        </w:rPr>
        <w:tab/>
      </w:r>
      <w:r>
        <w:rPr>
          <w:sz w:val="18"/>
        </w:rPr>
        <w:t>◻ Interprete LIS: </w:t>
      </w:r>
      <w:r>
        <w:rPr>
          <w:sz w:val="18"/>
          <w:u w:val="single"/>
        </w:rPr>
        <w:tab/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1"/>
        </w:numPr>
        <w:tabs>
          <w:tab w:pos="568" w:val="left" w:leader="none"/>
          <w:tab w:pos="9752" w:val="left" w:leader="none"/>
        </w:tabs>
        <w:spacing w:line="240" w:lineRule="auto" w:before="0" w:after="0"/>
        <w:ind w:left="568" w:right="0" w:hanging="361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43"/>
          <w:sz w:val="18"/>
        </w:rPr>
        <w:t> </w:t>
      </w:r>
      <w:r>
        <w:rPr>
          <w:i/>
          <w:sz w:val="18"/>
        </w:rPr>
        <w:t>con disabilità intellettive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disturbi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neurosviluppo</w:t>
      </w:r>
      <w:r>
        <w:rPr>
          <w:i/>
          <w:spacing w:val="71"/>
          <w:w w:val="150"/>
          <w:sz w:val="18"/>
        </w:rPr>
        <w:t> </w:t>
      </w:r>
      <w:r>
        <w:rPr>
          <w:sz w:val="18"/>
        </w:rPr>
        <w:t>◻</w:t>
      </w:r>
      <w:r>
        <w:rPr>
          <w:spacing w:val="-2"/>
          <w:sz w:val="18"/>
        </w:rPr>
        <w:t> </w:t>
      </w:r>
      <w:r>
        <w:rPr>
          <w:sz w:val="18"/>
        </w:rPr>
        <w:t>Esperto Comunicazione</w:t>
      </w:r>
      <w:r>
        <w:rPr>
          <w:spacing w:val="-2"/>
          <w:sz w:val="18"/>
        </w:rPr>
        <w:t> </w:t>
      </w:r>
      <w:r>
        <w:rPr>
          <w:sz w:val="18"/>
        </w:rPr>
        <w:t>aumentativa:</w:t>
      </w:r>
      <w:r>
        <w:rPr>
          <w:spacing w:val="2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68" w:val="left" w:leader="none"/>
          <w:tab w:pos="2792" w:val="left" w:leader="none"/>
        </w:tabs>
        <w:spacing w:line="240" w:lineRule="auto" w:before="0" w:after="0"/>
        <w:ind w:left="568" w:right="0" w:hanging="361"/>
        <w:jc w:val="left"/>
        <w:rPr>
          <w:sz w:val="18"/>
        </w:rPr>
      </w:pPr>
      <w:r>
        <w:rPr>
          <w:sz w:val="18"/>
        </w:rPr>
        <w:t>Altro: 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  <w:ind w:left="861"/>
      </w:pPr>
      <w:r>
        <w:rPr>
          <w:color w:val="FF0000"/>
          <w:spacing w:val="-2"/>
        </w:rPr>
        <w:t>AUTONOMIA</w:t>
      </w:r>
    </w:p>
    <w:p>
      <w:pPr>
        <w:pStyle w:val="BodyText"/>
        <w:spacing w:before="6"/>
        <w:rPr>
          <w:rFonts w:ascii="Calibri"/>
          <w:b/>
          <w:sz w:val="16"/>
        </w:rPr>
      </w:pP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90" w:hRule="atLeast"/>
        </w:trPr>
        <w:tc>
          <w:tcPr>
            <w:tcW w:w="2125" w:type="dxa"/>
          </w:tcPr>
          <w:p>
            <w:pPr>
              <w:pStyle w:val="TableParagraph"/>
              <w:ind w:left="107" w:right="15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 conto dei fattori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ambientali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5" w:type="dxa"/>
          </w:tcPr>
          <w:p>
            <w:pPr>
              <w:pStyle w:val="TableParagraph"/>
              <w:spacing w:before="9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color w:val="FF0000"/>
                <w:spacing w:val="-5"/>
                <w:sz w:val="16"/>
              </w:rPr>
              <w:t>(*)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12"/>
        <w:rPr>
          <w:rFonts w:ascii="Calibri"/>
          <w:b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Assistenza</w:t>
      </w:r>
      <w:r>
        <w:rPr>
          <w:spacing w:val="-7"/>
          <w:sz w:val="20"/>
        </w:rPr>
        <w:t> </w:t>
      </w:r>
      <w:r>
        <w:rPr>
          <w:sz w:val="20"/>
        </w:rPr>
        <w:t>specialistica</w:t>
      </w:r>
      <w:r>
        <w:rPr>
          <w:spacing w:val="-8"/>
          <w:sz w:val="20"/>
        </w:rPr>
        <w:t> </w:t>
      </w:r>
      <w:r>
        <w:rPr>
          <w:sz w:val="20"/>
        </w:rPr>
        <w:t>per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l’autonomia</w:t>
      </w:r>
    </w:p>
    <w:p>
      <w:pPr>
        <w:pStyle w:val="BodyText"/>
        <w:spacing w:before="200"/>
        <w:ind w:left="140"/>
      </w:pPr>
      <w:r>
        <w:rPr>
          <w:u w:val="single"/>
        </w:rPr>
        <w:t>Educazione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sviluppo</w:t>
      </w:r>
      <w:r>
        <w:rPr>
          <w:spacing w:val="-4"/>
          <w:u w:val="single"/>
        </w:rPr>
        <w:t> </w:t>
      </w:r>
      <w:r>
        <w:rPr>
          <w:u w:val="single"/>
        </w:rPr>
        <w:t>dell'autonomia,</w:t>
      </w:r>
      <w:r>
        <w:rPr>
          <w:spacing w:val="-2"/>
          <w:u w:val="single"/>
        </w:rPr>
        <w:t> nella:</w:t>
      </w:r>
    </w:p>
    <w:p>
      <w:pPr>
        <w:spacing w:before="201"/>
        <w:ind w:left="140" w:right="0" w:firstLine="0"/>
        <w:jc w:val="left"/>
        <w:rPr>
          <w:sz w:val="18"/>
        </w:rPr>
      </w:pPr>
      <w:r>
        <w:rPr>
          <w:i/>
          <w:sz w:val="18"/>
        </w:rPr>
        <w:t>cura di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sé</w:t>
      </w:r>
      <w:r>
        <w:rPr>
          <w:i/>
          <w:spacing w:val="69"/>
          <w:w w:val="150"/>
          <w:sz w:val="18"/>
        </w:rPr>
        <w:t> </w:t>
      </w:r>
      <w:r>
        <w:rPr>
          <w:spacing w:val="-10"/>
          <w:sz w:val="18"/>
        </w:rPr>
        <w:t>◻</w:t>
      </w:r>
    </w:p>
    <w:p>
      <w:pPr>
        <w:tabs>
          <w:tab w:pos="918" w:val="left" w:leader="none"/>
        </w:tabs>
        <w:spacing w:before="199"/>
        <w:ind w:left="140" w:right="0" w:firstLine="0"/>
        <w:jc w:val="left"/>
        <w:rPr>
          <w:sz w:val="18"/>
        </w:rPr>
      </w:pPr>
      <w:r>
        <w:rPr>
          <w:i/>
          <w:spacing w:val="-2"/>
          <w:sz w:val="18"/>
        </w:rPr>
        <w:t>mensa</w:t>
      </w:r>
      <w:r>
        <w:rPr>
          <w:i/>
          <w:sz w:val="18"/>
        </w:rPr>
        <w:tab/>
      </w:r>
      <w:r>
        <w:rPr>
          <w:spacing w:val="-10"/>
          <w:sz w:val="18"/>
        </w:rPr>
        <w:t>◻</w:t>
      </w:r>
    </w:p>
    <w:p>
      <w:pPr>
        <w:tabs>
          <w:tab w:pos="942" w:val="left" w:leader="none"/>
          <w:tab w:pos="5078" w:val="left" w:leader="dot"/>
        </w:tabs>
        <w:spacing w:before="201"/>
        <w:ind w:left="140" w:right="0" w:firstLine="0"/>
        <w:jc w:val="left"/>
        <w:rPr>
          <w:i/>
          <w:sz w:val="18"/>
        </w:rPr>
      </w:pPr>
      <w:r>
        <w:rPr>
          <w:i/>
          <w:spacing w:val="-2"/>
          <w:sz w:val="18"/>
        </w:rPr>
        <w:t>altro</w:t>
      </w:r>
      <w:r>
        <w:rPr>
          <w:i/>
          <w:sz w:val="18"/>
        </w:rPr>
        <w:tab/>
      </w:r>
      <w:r>
        <w:rPr>
          <w:sz w:val="18"/>
        </w:rPr>
        <w:t>◻</w:t>
      </w:r>
      <w:r>
        <w:rPr>
          <w:spacing w:val="45"/>
          <w:sz w:val="18"/>
        </w:rPr>
        <w:t>  </w:t>
      </w:r>
      <w:r>
        <w:rPr>
          <w:i/>
          <w:spacing w:val="-2"/>
          <w:sz w:val="18"/>
        </w:rPr>
        <w:t>(specificare</w:t>
      </w:r>
      <w:r>
        <w:rPr>
          <w:sz w:val="18"/>
        </w:rPr>
        <w:tab/>
      </w:r>
      <w:r>
        <w:rPr>
          <w:i/>
          <w:spacing w:val="-10"/>
          <w:sz w:val="18"/>
        </w:rPr>
        <w:t>)</w:t>
      </w:r>
    </w:p>
    <w:p>
      <w:pPr>
        <w:pStyle w:val="BodyText"/>
        <w:rPr>
          <w:i/>
        </w:rPr>
      </w:pPr>
    </w:p>
    <w:p>
      <w:pPr>
        <w:pStyle w:val="BodyText"/>
        <w:spacing w:before="67"/>
        <w:rPr>
          <w:i/>
        </w:rPr>
      </w:pPr>
    </w:p>
    <w:p>
      <w:pPr>
        <w:pStyle w:val="BodyText"/>
        <w:spacing w:before="1"/>
        <w:ind w:left="140" w:right="138"/>
        <w:jc w:val="both"/>
      </w:pPr>
      <w:r>
        <w:rPr/>
        <w:t>(*) Le risorse professionali da destinare all'assistenza, all'autonomia e alla comunicazione sono attribuite dagli Enti preposti, tenuto conto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accomodamento</w:t>
      </w:r>
      <w:r>
        <w:rPr>
          <w:spacing w:val="-1"/>
        </w:rPr>
        <w:t> </w:t>
      </w:r>
      <w:r>
        <w:rPr/>
        <w:t>ragionevole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sulla</w:t>
      </w:r>
      <w:r>
        <w:rPr>
          <w:spacing w:val="-3"/>
        </w:rPr>
        <w:t> </w:t>
      </w:r>
      <w:r>
        <w:rPr/>
        <w:t>base delle</w:t>
      </w:r>
      <w:r>
        <w:rPr>
          <w:spacing w:val="-3"/>
        </w:rPr>
        <w:t> </w:t>
      </w:r>
      <w:r>
        <w:rPr/>
        <w:t>richieste</w:t>
      </w:r>
      <w:r>
        <w:rPr>
          <w:spacing w:val="-2"/>
        </w:rPr>
        <w:t> </w:t>
      </w:r>
      <w:r>
        <w:rPr/>
        <w:t>complessive formulate</w:t>
      </w:r>
      <w:r>
        <w:rPr>
          <w:spacing w:val="-3"/>
        </w:rPr>
        <w:t> </w:t>
      </w:r>
      <w:r>
        <w:rPr/>
        <w:t>dai</w:t>
      </w:r>
      <w:r>
        <w:rPr>
          <w:spacing w:val="-2"/>
        </w:rPr>
        <w:t> </w:t>
      </w:r>
      <w:r>
        <w:rPr/>
        <w:t>Dirigenti</w:t>
      </w:r>
      <w:r>
        <w:rPr>
          <w:spacing w:val="-2"/>
        </w:rPr>
        <w:t> </w:t>
      </w:r>
      <w:r>
        <w:rPr/>
        <w:t>scolastici,</w:t>
      </w:r>
      <w:r>
        <w:rPr>
          <w:spacing w:val="-1"/>
        </w:rPr>
        <w:t> </w:t>
      </w:r>
      <w:r>
        <w:rPr/>
        <w:t>secondo le modalità attuative e gli standard qualitativi previsti nell'accordo di cui all'articolo 3, comma 5-</w:t>
      </w:r>
      <w:r>
        <w:rPr>
          <w:i/>
        </w:rPr>
        <w:t>bis </w:t>
      </w:r>
      <w:r>
        <w:rPr/>
        <w:t>del DLgs 66/2017.</w:t>
      </w:r>
    </w:p>
    <w:p>
      <w:pPr>
        <w:pStyle w:val="BodyText"/>
        <w:spacing w:after="0"/>
        <w:jc w:val="both"/>
        <w:sectPr>
          <w:pgSz w:w="11910" w:h="16840"/>
          <w:pgMar w:header="0" w:footer="1003" w:top="1480" w:bottom="1200" w:left="992" w:right="992"/>
        </w:sectPr>
      </w:pPr>
    </w:p>
    <w:p>
      <w:pPr>
        <w:pStyle w:val="BodyText"/>
        <w:ind w:left="23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4910" cy="186055"/>
                <wp:effectExtent l="9525" t="0" r="2539" b="4444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64910" cy="1860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8"/>
                              <w:rPr>
                                <w:rFonts w:ascii="Tahoma"/>
                                <w:color w:val="00000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base </w:t>
                            </w:r>
                            <w:r>
                              <w:rPr>
                                <w:rFonts w:ascii="Tahoma"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azioni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mera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materiale,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non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riconducibili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ad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interventi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</w:rPr>
                              <w:t>educativi)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4.65pt;mso-position-horizontal-relative:char;mso-position-vertical-relative:line" type="#_x0000_t202" id="docshape4" filled="true" fillcolor="#ffc000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8"/>
                        <w:rPr>
                          <w:rFonts w:ascii="Tahoma"/>
                          <w:color w:val="000000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Assistenza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base </w:t>
                      </w:r>
                      <w:r>
                        <w:rPr>
                          <w:rFonts w:ascii="Tahoma"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rFonts w:ascii="Tahoma"/>
                          <w:color w:val="000000"/>
                        </w:rPr>
                        <w:t>per</w:t>
                      </w:r>
                      <w:r>
                        <w:rPr>
                          <w:rFonts w:ascii="Tahoma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azioni</w:t>
                      </w:r>
                      <w:r>
                        <w:rPr>
                          <w:rFonts w:ascii="Tahoma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di</w:t>
                      </w:r>
                      <w:r>
                        <w:rPr>
                          <w:rFonts w:ascii="Tahoma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mera</w:t>
                      </w:r>
                      <w:r>
                        <w:rPr>
                          <w:rFonts w:ascii="Tahoma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assistenza</w:t>
                      </w:r>
                      <w:r>
                        <w:rPr>
                          <w:rFonts w:ascii="Tahoma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materiale,</w:t>
                      </w:r>
                      <w:r>
                        <w:rPr>
                          <w:rFonts w:ascii="Tahoma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non</w:t>
                      </w:r>
                      <w:r>
                        <w:rPr>
                          <w:rFonts w:ascii="Tahoma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riconducibili</w:t>
                      </w:r>
                      <w:r>
                        <w:rPr>
                          <w:rFonts w:ascii="Tahoma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ad</w:t>
                      </w:r>
                      <w:r>
                        <w:rPr>
                          <w:rFonts w:ascii="Tahoma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interventi</w:t>
                      </w:r>
                      <w:r>
                        <w:rPr>
                          <w:rFonts w:ascii="Tahoma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pacing w:val="-2"/>
                        </w:rPr>
                        <w:t>educativi)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1"/>
        <w:rPr>
          <w:sz w:val="20"/>
        </w:rPr>
      </w:pPr>
    </w:p>
    <w:p>
      <w:pPr>
        <w:tabs>
          <w:tab w:pos="1437" w:val="left" w:leader="none"/>
        </w:tabs>
        <w:spacing w:before="0"/>
        <w:ind w:left="140" w:right="0" w:firstLine="0"/>
        <w:jc w:val="left"/>
        <w:rPr>
          <w:sz w:val="20"/>
        </w:rPr>
      </w:pPr>
      <w:r>
        <w:rPr>
          <w:i/>
          <w:spacing w:val="-2"/>
          <w:sz w:val="20"/>
        </w:rPr>
        <w:t>igienica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449" w:val="left" w:leader="none"/>
        </w:tabs>
        <w:spacing w:before="120"/>
        <w:ind w:left="140" w:right="0" w:firstLine="0"/>
        <w:jc w:val="left"/>
        <w:rPr>
          <w:sz w:val="20"/>
        </w:rPr>
      </w:pPr>
      <w:r>
        <w:rPr>
          <w:i/>
          <w:spacing w:val="-2"/>
          <w:sz w:val="20"/>
        </w:rPr>
        <w:t>spostamenti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403" w:val="left" w:leader="none"/>
        </w:tabs>
        <w:spacing w:before="118"/>
        <w:ind w:left="140" w:right="0" w:firstLine="0"/>
        <w:jc w:val="left"/>
        <w:rPr>
          <w:sz w:val="20"/>
        </w:rPr>
      </w:pPr>
      <w:r>
        <w:rPr>
          <w:i/>
          <w:spacing w:val="-2"/>
          <w:sz w:val="20"/>
        </w:rPr>
        <w:t>mensa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432" w:val="left" w:leader="none"/>
          <w:tab w:pos="4228" w:val="left" w:leader="dot"/>
        </w:tabs>
        <w:spacing w:before="121"/>
        <w:ind w:left="14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altro</w:t>
      </w:r>
      <w:r>
        <w:rPr>
          <w:i/>
          <w:sz w:val="20"/>
        </w:rPr>
        <w:tab/>
      </w:r>
      <w:r>
        <w:rPr>
          <w:sz w:val="20"/>
        </w:rPr>
        <w:t>◻</w:t>
      </w:r>
      <w:r>
        <w:rPr>
          <w:spacing w:val="-1"/>
          <w:sz w:val="20"/>
        </w:rPr>
        <w:t> </w:t>
      </w:r>
      <w:r>
        <w:rPr>
          <w:i/>
          <w:spacing w:val="-2"/>
          <w:sz w:val="20"/>
        </w:rPr>
        <w:t>(specificare…</w:t>
      </w:r>
      <w:r>
        <w:rPr>
          <w:sz w:val="20"/>
        </w:rPr>
        <w:tab/>
      </w:r>
      <w:r>
        <w:rPr>
          <w:i/>
          <w:spacing w:val="-10"/>
          <w:sz w:val="20"/>
        </w:rPr>
        <w:t>)</w:t>
      </w:r>
    </w:p>
    <w:sectPr>
      <w:pgSz w:w="11910" w:h="16840"/>
      <w:pgMar w:header="0" w:footer="1003" w:top="1340" w:bottom="12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Webdings">
    <w:altName w:val="Webdings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6732778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140015pt;margin-top:780.776001pt;width:12.6pt;height:13.05pt;mso-position-horizontal-relative:page;mso-position-vertical-relative:page;z-index:-1594112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1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108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849"/>
      <w:outlineLvl w:val="2"/>
    </w:pPr>
    <w:rPr>
      <w:rFonts w:ascii="Calibri" w:hAnsi="Calibri" w:eastAsia="Calibri" w:cs="Calibri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2025-10-20T14:28:18Z</dcterms:created>
  <dcterms:modified xsi:type="dcterms:W3CDTF">2025-10-20T14:28:18Z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2010</vt:lpwstr>
  </property>
</Properties>
</file>